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9B" w:rsidRDefault="0008659B" w:rsidP="00CB00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7"/>
          <w:szCs w:val="17"/>
        </w:rPr>
      </w:pPr>
      <w:r>
        <w:rPr>
          <w:rStyle w:val="a4"/>
          <w:color w:val="333333"/>
          <w:sz w:val="27"/>
          <w:szCs w:val="27"/>
          <w:bdr w:val="none" w:sz="0" w:space="0" w:color="auto" w:frame="1"/>
        </w:rPr>
        <w:t>Порядок подачи и рассмотрения электронных обращений</w:t>
      </w:r>
      <w:r>
        <w:rPr>
          <w:rStyle w:val="apple-converted-space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Style w:val="a4"/>
          <w:color w:val="333333"/>
          <w:sz w:val="27"/>
          <w:szCs w:val="27"/>
          <w:bdr w:val="none" w:sz="0" w:space="0" w:color="auto" w:frame="1"/>
        </w:rPr>
        <w:t>в Пинск</w:t>
      </w:r>
      <w:r w:rsidR="009F3BF8">
        <w:rPr>
          <w:rStyle w:val="a4"/>
          <w:color w:val="333333"/>
          <w:sz w:val="27"/>
          <w:szCs w:val="27"/>
          <w:bdr w:val="none" w:sz="0" w:space="0" w:color="auto" w:frame="1"/>
        </w:rPr>
        <w:t>ом</w:t>
      </w:r>
      <w:r>
        <w:rPr>
          <w:rStyle w:val="a4"/>
          <w:color w:val="333333"/>
          <w:sz w:val="27"/>
          <w:szCs w:val="27"/>
          <w:bdr w:val="none" w:sz="0" w:space="0" w:color="auto" w:frame="1"/>
        </w:rPr>
        <w:t xml:space="preserve"> колледж</w:t>
      </w:r>
      <w:r w:rsidR="009F3BF8">
        <w:rPr>
          <w:rStyle w:val="a4"/>
          <w:color w:val="333333"/>
          <w:sz w:val="27"/>
          <w:szCs w:val="27"/>
          <w:bdr w:val="none" w:sz="0" w:space="0" w:color="auto" w:frame="1"/>
        </w:rPr>
        <w:t>е УО «Брестский государстве</w:t>
      </w:r>
      <w:bookmarkStart w:id="0" w:name="_GoBack"/>
      <w:bookmarkEnd w:id="0"/>
      <w:r w:rsidR="009F3BF8">
        <w:rPr>
          <w:rStyle w:val="a4"/>
          <w:color w:val="333333"/>
          <w:sz w:val="27"/>
          <w:szCs w:val="27"/>
          <w:bdr w:val="none" w:sz="0" w:space="0" w:color="auto" w:frame="1"/>
        </w:rPr>
        <w:t>нный университет имени А.С.Пушкина</w:t>
      </w:r>
      <w:r>
        <w:rPr>
          <w:rStyle w:val="a4"/>
          <w:color w:val="333333"/>
          <w:sz w:val="27"/>
          <w:szCs w:val="27"/>
          <w:bdr w:val="none" w:sz="0" w:space="0" w:color="auto" w:frame="1"/>
        </w:rPr>
        <w:t>»</w:t>
      </w:r>
    </w:p>
    <w:p w:rsidR="0008659B" w:rsidRDefault="0008659B" w:rsidP="00773F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 w:rsidRPr="00773F07">
        <w:rPr>
          <w:color w:val="000000" w:themeColor="text1"/>
          <w:sz w:val="26"/>
          <w:szCs w:val="26"/>
          <w:bdr w:val="none" w:sz="0" w:space="0" w:color="auto" w:frame="1"/>
        </w:rPr>
        <w:t xml:space="preserve">Согласно Закону Республики Беларусь «Об обращениях граждан и юридических лиц» от 18 июля 2011г. № 300-3 (далее – Закон) электронные обращения должны соответствовать предъявляемым требованиям, поэтому без указания данных в полях, обязательных для заполнения, обращения считаются анонимными либо не соответствующими требованиям Закона и рассмотрению не подлежат. </w:t>
      </w:r>
    </w:p>
    <w:p w:rsidR="00773F07" w:rsidRPr="00773F07" w:rsidRDefault="00773F07" w:rsidP="00773F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 w:themeColor="text1"/>
          <w:sz w:val="26"/>
          <w:szCs w:val="26"/>
        </w:rPr>
      </w:pPr>
    </w:p>
    <w:p w:rsidR="00773F07" w:rsidRDefault="00CB00C6" w:rsidP="007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0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Требования, предъявляемые к электронным обращениям: </w:t>
      </w:r>
      <w:r w:rsidRPr="00CB00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Электронное обращение излагается на белорусском или русском языках. Не допускается употребление в обращениях нецензурных либо оскорбительных слов или выражений.</w:t>
      </w:r>
    </w:p>
    <w:p w:rsidR="00773F07" w:rsidRDefault="00CB00C6" w:rsidP="00773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B00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Электронное обращение гражданина</w:t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обязательном порядке должно содержать: </w:t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фамилию, собственное имя, отчество (если таковое имеется) либо инициалы гражданина; </w:t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адрес места жительства (места пребывания) гражданина; </w:t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изложение сути обращения; </w:t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адрес электронной почты гражданина. </w:t>
      </w:r>
    </w:p>
    <w:p w:rsidR="00773F07" w:rsidRDefault="00CB00C6" w:rsidP="00773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B00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Электронное обращение юридического лица в обязательном порядке должно содержать: </w:t>
      </w:r>
      <w:r w:rsidRPr="00CB00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полное наименование юридического лица; </w:t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место нахождения юридического лица; </w:t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изложение сути обращения; </w:t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фамилию, собственное имя, отчество либо инициалы руководителя или лица, уполномоченного подписывать обращения; </w:t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адрес электронной почты юридического лица. </w:t>
      </w:r>
    </w:p>
    <w:p w:rsidR="00773F07" w:rsidRDefault="00CB00C6" w:rsidP="007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 электронным обращениям, подаваемым представителями заявителей, должны прилагаться электронные копии документов, подтверждающих их полномочия, в форме прикрепленных к обращению файлов. </w:t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 несоблюдении указанных требований, электронное обращение может быть оставлено без рассмотрения по существу (см. оставление обращений без рассмотрения по существу). </w:t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Электронное обращение направляется посредством электронной формы.</w:t>
      </w:r>
    </w:p>
    <w:p w:rsidR="00773F07" w:rsidRDefault="00CB00C6" w:rsidP="00773F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B00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ОБРАЩАЕМ ВАШЕ ВНИМАНИЕ! </w:t>
      </w:r>
    </w:p>
    <w:p w:rsidR="00CB00C6" w:rsidRPr="00773F07" w:rsidRDefault="00CB00C6" w:rsidP="00773F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0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Электронные обращения, поступившие в Пинский колледж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УО БрГУ имени А.С.Пушкина</w:t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рассматриваются не позднее пятнадцати дней, а требующие дополнительного изучения и проверки - не позднее одного месяца. Течение сроков, определяемых месяцами или днями, начинается со дня, следующего за днем регистрации обращения в Пинском колледже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УО БрГУ имени А.С.Пушкина</w:t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Ответы (уведомления) на электронные обращения направляются на адрес электронной почты заявителей, указанный в электронном обращении. </w:t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 электронные обращения даются письменные ответы (направляются письменные уведомления) в случаях если: </w:t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почты; </w:t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 в электронном обращении указан адрес электронной почты, по которому по техническим причинам не удалось доставить ответ (уведомление). </w:t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Если поступающие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Пинский колледж УО БрГУ имени А.С.Пушкина </w:t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электронные обращения аналогичного содержания от разных заявителей носят массовый характер (более десяти обращений), ответы на такие обращения по решению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директора Пинского колледжа </w:t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либо лица, уполномоченного им подписывать в установленном порядке ответы на обращения, могут размещаться на официальном сайте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Пинского колледжа УО БрГУ имени А.С.Пушкина </w:t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глобальной компьютерной сети Интернет без направления ответов (уведомлений) заявителям. </w:t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Если для рассмотрения электронного обращения по существу необходимо указание персональных данных заявителя или иных лиц, за исключением содержащихся в обращении, заявителю предлагается обратиться с устным или письменным обращением. </w:t>
      </w:r>
      <w:r w:rsidRPr="00CB00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73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773F07" w:rsidRPr="00773F07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Заявитель имеет право осуществить отзыв ранее поданного электронного обращения. Отзыв электронного обращения осуществляется путем подачи письменного заявления либо направления заявления в электронной форме.</w:t>
      </w:r>
    </w:p>
    <w:p w:rsidR="00CB00C6" w:rsidRPr="00773F07" w:rsidRDefault="00CB00C6" w:rsidP="0077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438E1" w:rsidRPr="00CB00C6" w:rsidRDefault="00B438E1" w:rsidP="00773F0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438E1" w:rsidRPr="00CB00C6" w:rsidSect="00CB00C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659B"/>
    <w:rsid w:val="0008659B"/>
    <w:rsid w:val="00221996"/>
    <w:rsid w:val="00435BB7"/>
    <w:rsid w:val="004D76D5"/>
    <w:rsid w:val="00773F07"/>
    <w:rsid w:val="009C3A5B"/>
    <w:rsid w:val="009F3BF8"/>
    <w:rsid w:val="00B438E1"/>
    <w:rsid w:val="00CB00C6"/>
    <w:rsid w:val="00E1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0BDBC-72FD-4CD1-9F46-6C8154CD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4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59B"/>
    <w:rPr>
      <w:b/>
      <w:bCs/>
    </w:rPr>
  </w:style>
  <w:style w:type="character" w:customStyle="1" w:styleId="apple-converted-space">
    <w:name w:val="apple-converted-space"/>
    <w:basedOn w:val="a0"/>
    <w:rsid w:val="0008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Артур Приловский</cp:lastModifiedBy>
  <cp:revision>2</cp:revision>
  <cp:lastPrinted>2016-02-29T12:29:00Z</cp:lastPrinted>
  <dcterms:created xsi:type="dcterms:W3CDTF">2016-02-29T09:05:00Z</dcterms:created>
  <dcterms:modified xsi:type="dcterms:W3CDTF">2016-03-01T12:51:00Z</dcterms:modified>
</cp:coreProperties>
</file>